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694" w:rightChars="-347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8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декабря 202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 года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состоялось заседание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ЦМК №1 общеобразовательных дисциплин математического и естественнонаучного цикла.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94" w:rightChars="-347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 заседании выступила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преподаватель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Боровская Е.А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 докладом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Разноуровневый подход при обучении математике в СПО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».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рименение технологии уровневой дифференциации, как механизма достижения образовательного стандарта, на уроках математики способствует повышению качества знаний по предмету, внедрению и реализации личностно-ориентированного подхода в обучении. Усиливается  положительная мотивация к обучению, самооценка обучающихся становится более реальной.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94" w:rightChars="-347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Выступила  заведующая строительным отделением Асанова Э.Э. по вопросу о текущей и итоговой успеваемости по общеобразовательным предметам.  Работа по повышению качества обучения и ликвидации пробелов в знаниях должна проводиться непрерывно.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694" w:rightChars="-347"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Также на заседании  </w:t>
      </w:r>
      <w:r>
        <w:rPr>
          <w:rFonts w:hint="default" w:ascii="Times New Roman" w:hAnsi="Times New Roman" w:cs="Times New Roman"/>
          <w:sz w:val="24"/>
          <w:szCs w:val="24"/>
        </w:rPr>
        <w:t>рассмотрели вопрос о подготовке отчётов преподавателя за 1 семестр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учебного года по выполнению индивидуальных планов преподавателями комиссии.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694" w:rightChars="-347"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 ЦМК№1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C2E3E"/>
    <w:rsid w:val="0B5C4E5C"/>
    <w:rsid w:val="0F347491"/>
    <w:rsid w:val="1DFC2E3E"/>
    <w:rsid w:val="3ED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2023-12-28T14:59:00Z</dcterms:created>
  <dc:creator>user</dc:creator>
  <cp:lastModifiedBy>User</cp:lastModifiedBy>
  <cp:lastPrinted>2023-12-28T17:47:00Z</cp:lastPrinted>
  <dcterms:modified xsi:type="dcterms:W3CDTF">2024-01-24T08:11:18Z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9B6A372E6613411F8BEB24DEE62FEA2C_11</vt:lpwstr>
  </property>
</Properties>
</file>